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7949" w14:textId="77777777" w:rsidR="008A01E6" w:rsidRDefault="008A01E6" w:rsidP="0034452D">
      <w:pPr>
        <w:tabs>
          <w:tab w:val="right" w:leader="dot" w:pos="2552"/>
          <w:tab w:val="left" w:pos="6237"/>
          <w:tab w:val="right" w:leader="dot" w:pos="9072"/>
        </w:tabs>
        <w:rPr>
          <w:rFonts w:ascii="Times New Roman" w:hAnsi="Times New Roman" w:cs="Times New Roman"/>
          <w:sz w:val="24"/>
          <w:szCs w:val="24"/>
        </w:rPr>
      </w:pPr>
    </w:p>
    <w:p w14:paraId="0B5A43FD" w14:textId="0A4E4F66" w:rsidR="00CF1005" w:rsidRPr="004A7847" w:rsidRDefault="00CF1005" w:rsidP="004A7847">
      <w:pPr>
        <w:tabs>
          <w:tab w:val="right" w:leader="dot" w:pos="2552"/>
          <w:tab w:val="left" w:pos="7371"/>
          <w:tab w:val="right" w:leader="dot" w:pos="10466"/>
        </w:tabs>
        <w:rPr>
          <w:rFonts w:ascii="Times New Roman" w:hAnsi="Times New Roman" w:cs="Times New Roman"/>
          <w:sz w:val="20"/>
          <w:szCs w:val="20"/>
        </w:rPr>
      </w:pPr>
      <w:r w:rsidRPr="0034452D">
        <w:rPr>
          <w:rFonts w:ascii="Times New Roman" w:hAnsi="Times New Roman" w:cs="Times New Roman"/>
          <w:sz w:val="24"/>
          <w:szCs w:val="24"/>
        </w:rPr>
        <w:tab/>
      </w:r>
      <w:r w:rsidR="0034452D">
        <w:tab/>
      </w:r>
      <w:r>
        <w:rPr>
          <w:rFonts w:ascii="Times New Roman" w:hAnsi="Times New Roman" w:cs="Times New Roman"/>
          <w:sz w:val="24"/>
          <w:szCs w:val="24"/>
        </w:rPr>
        <w:t>Mielec, dnia</w:t>
      </w:r>
      <w:r>
        <w:rPr>
          <w:rFonts w:ascii="Times New Roman" w:hAnsi="Times New Roman" w:cs="Times New Roman"/>
          <w:sz w:val="24"/>
          <w:szCs w:val="24"/>
        </w:rPr>
        <w:tab/>
      </w:r>
      <w:r w:rsidR="0034452D">
        <w:rPr>
          <w:rFonts w:ascii="Times New Roman" w:hAnsi="Times New Roman" w:cs="Times New Roman"/>
          <w:sz w:val="24"/>
          <w:szCs w:val="24"/>
        </w:rPr>
        <w:br/>
      </w:r>
      <w:r w:rsidR="0034452D" w:rsidRPr="004A7847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4A7847">
        <w:rPr>
          <w:rFonts w:ascii="Times New Roman" w:hAnsi="Times New Roman" w:cs="Times New Roman"/>
          <w:sz w:val="16"/>
          <w:szCs w:val="16"/>
        </w:rPr>
        <w:t xml:space="preserve"> </w:t>
      </w:r>
      <w:r w:rsidR="00D836D3">
        <w:rPr>
          <w:rFonts w:ascii="Times New Roman" w:hAnsi="Times New Roman" w:cs="Times New Roman"/>
          <w:i/>
          <w:iCs/>
          <w:sz w:val="16"/>
          <w:szCs w:val="16"/>
        </w:rPr>
        <w:t>(imię, nazwisko, adres)</w:t>
      </w:r>
    </w:p>
    <w:p w14:paraId="41569116" w14:textId="0C9F6C1A" w:rsidR="00C5124F" w:rsidRDefault="00CF1005" w:rsidP="00F41082">
      <w:pPr>
        <w:tabs>
          <w:tab w:val="left" w:pos="6237"/>
          <w:tab w:val="right" w:leader="dot" w:pos="907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t>Powiatowy Inspektorat</w:t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tab/>
        <w:t>Nadzoru Budowlanego w Mielcu</w:t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tab/>
        <w:t>ul. Wyspiańskiego 6, II piętro pok. 222</w:t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E1610">
        <w:rPr>
          <w:rFonts w:ascii="Times New Roman" w:hAnsi="Times New Roman" w:cs="Times New Roman"/>
          <w:b/>
          <w:bCs/>
          <w:sz w:val="24"/>
          <w:szCs w:val="24"/>
        </w:rPr>
        <w:tab/>
        <w:t>39-300 Mielec</w:t>
      </w:r>
    </w:p>
    <w:p w14:paraId="24EB4426" w14:textId="77777777" w:rsidR="00F41082" w:rsidRPr="009718F3" w:rsidRDefault="00F41082" w:rsidP="00F41082">
      <w:pPr>
        <w:tabs>
          <w:tab w:val="left" w:pos="6237"/>
          <w:tab w:val="right" w:leader="dot" w:pos="9072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B2A642A" w14:textId="39C6AFFA" w:rsidR="007E1610" w:rsidRDefault="007E1610" w:rsidP="00C5124F">
      <w:pPr>
        <w:tabs>
          <w:tab w:val="left" w:pos="5103"/>
          <w:tab w:val="left" w:pos="6237"/>
          <w:tab w:val="right" w:leader="dot" w:pos="907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ZAWIADOMIENIE</w:t>
      </w:r>
      <w:r w:rsidR="00C5124F">
        <w:rPr>
          <w:rFonts w:ascii="Times New Roman" w:hAnsi="Times New Roman" w:cs="Times New Roman"/>
          <w:b/>
          <w:bCs/>
          <w:sz w:val="24"/>
          <w:szCs w:val="24"/>
        </w:rPr>
        <w:br/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przeprowadzeniu kontroli okresowej</w:t>
      </w:r>
      <w:r w:rsidR="00C5124F">
        <w:rPr>
          <w:rFonts w:ascii="Times New Roman" w:hAnsi="Times New Roman" w:cs="Times New Roman"/>
          <w:b/>
          <w:bCs/>
          <w:sz w:val="24"/>
          <w:szCs w:val="24"/>
        </w:rPr>
        <w:t xml:space="preserve"> obiektu wielkopowierzchniowego</w:t>
      </w:r>
    </w:p>
    <w:p w14:paraId="648E51F2" w14:textId="464FE701" w:rsidR="006E04C6" w:rsidRDefault="00C5124F" w:rsidP="004A7847">
      <w:pPr>
        <w:pStyle w:val="Style2"/>
        <w:tabs>
          <w:tab w:val="left" w:leader="dot" w:pos="7513"/>
        </w:tabs>
        <w:spacing w:line="360" w:lineRule="auto"/>
        <w:jc w:val="both"/>
      </w:pPr>
      <w:r>
        <w:rPr>
          <w:rStyle w:val="FontStyle16"/>
          <w:sz w:val="24"/>
          <w:szCs w:val="24"/>
        </w:rPr>
        <w:t xml:space="preserve">Zgodnie z art. 62 ust. </w:t>
      </w:r>
      <w:r w:rsidRPr="00C5124F">
        <w:rPr>
          <w:rStyle w:val="FontStyle16"/>
          <w:sz w:val="24"/>
          <w:szCs w:val="24"/>
        </w:rPr>
        <w:t xml:space="preserve">1 </w:t>
      </w:r>
      <w:r w:rsidRPr="00C5124F">
        <w:t>§</w:t>
      </w:r>
      <w:r>
        <w:t xml:space="preserve"> 3 ustawy z dnia 7 lipca 1994 r. Prawo budowlane (tekst jednolity Dz.U. z 202</w:t>
      </w:r>
      <w:r w:rsidR="006E04C6">
        <w:t>5</w:t>
      </w:r>
      <w:r>
        <w:t xml:space="preserve"> r. poz. </w:t>
      </w:r>
      <w:r w:rsidR="006E04C6">
        <w:t>418</w:t>
      </w:r>
      <w:r>
        <w:t xml:space="preserve"> z </w:t>
      </w:r>
      <w:proofErr w:type="spellStart"/>
      <w:r>
        <w:t>późn</w:t>
      </w:r>
      <w:proofErr w:type="spellEnd"/>
      <w:r>
        <w:t xml:space="preserve">. zm.) zawiadamiam, że w dniu </w:t>
      </w:r>
      <w:r w:rsidR="008A01E6">
        <w:tab/>
        <w:t xml:space="preserve"> r. </w:t>
      </w:r>
      <w:r>
        <w:t>została</w:t>
      </w:r>
      <w:r w:rsidR="008A01E6">
        <w:t xml:space="preserve"> </w:t>
      </w:r>
      <w:r>
        <w:t>przeprowadzona okresowa kontrola stanu technicznego budynku / obiektu budowlanego*</w:t>
      </w:r>
      <w:r w:rsidR="006E04C6">
        <w:t xml:space="preserve"> </w:t>
      </w:r>
    </w:p>
    <w:p w14:paraId="4C1DAD47" w14:textId="298D5A01" w:rsidR="00C5124F" w:rsidRDefault="00C5124F" w:rsidP="004A7847">
      <w:pPr>
        <w:pStyle w:val="Style2"/>
        <w:widowControl/>
        <w:tabs>
          <w:tab w:val="right" w:leader="dot" w:pos="10466"/>
        </w:tabs>
        <w:spacing w:before="120"/>
        <w:jc w:val="both"/>
      </w:pPr>
      <w:r>
        <w:tab/>
      </w:r>
    </w:p>
    <w:p w14:paraId="7E01C925" w14:textId="258E95E4" w:rsidR="00C5124F" w:rsidRDefault="00C5124F" w:rsidP="008A01E6">
      <w:pPr>
        <w:pStyle w:val="Style2"/>
        <w:widowControl/>
        <w:tabs>
          <w:tab w:val="right" w:leader="dot" w:pos="10466"/>
        </w:tabs>
        <w:spacing w:before="182" w:line="274" w:lineRule="exact"/>
        <w:jc w:val="both"/>
      </w:pPr>
      <w:r>
        <w:tab/>
      </w:r>
    </w:p>
    <w:p w14:paraId="4F799637" w14:textId="068494B3" w:rsidR="0034452D" w:rsidRDefault="0034452D" w:rsidP="008A01E6">
      <w:pPr>
        <w:pStyle w:val="Style2"/>
        <w:widowControl/>
        <w:tabs>
          <w:tab w:val="right" w:leader="dot" w:pos="10466"/>
        </w:tabs>
        <w:spacing w:before="182" w:line="274" w:lineRule="exact"/>
        <w:jc w:val="both"/>
      </w:pPr>
      <w:r>
        <w:tab/>
      </w:r>
    </w:p>
    <w:p w14:paraId="5EECC3A4" w14:textId="03E1E7ED" w:rsidR="00C5124F" w:rsidRPr="00D836D3" w:rsidRDefault="0034452D" w:rsidP="004A7847">
      <w:pPr>
        <w:pStyle w:val="Style2"/>
        <w:widowControl/>
        <w:tabs>
          <w:tab w:val="center" w:pos="5245"/>
        </w:tabs>
        <w:spacing w:line="274" w:lineRule="exact"/>
        <w:jc w:val="both"/>
        <w:rPr>
          <w:i/>
          <w:iCs/>
          <w:sz w:val="16"/>
          <w:szCs w:val="16"/>
        </w:rPr>
      </w:pPr>
      <w:r>
        <w:tab/>
      </w:r>
      <w:r w:rsidRPr="00F41082">
        <w:rPr>
          <w:i/>
          <w:iCs/>
          <w:sz w:val="16"/>
          <w:szCs w:val="16"/>
        </w:rPr>
        <w:t>(rodzaj</w:t>
      </w:r>
      <w:r w:rsidR="00D836D3">
        <w:rPr>
          <w:i/>
          <w:iCs/>
          <w:sz w:val="16"/>
          <w:szCs w:val="16"/>
        </w:rPr>
        <w:t xml:space="preserve"> i </w:t>
      </w:r>
      <w:r w:rsidRPr="00F41082">
        <w:rPr>
          <w:i/>
          <w:iCs/>
          <w:sz w:val="16"/>
          <w:szCs w:val="16"/>
        </w:rPr>
        <w:t xml:space="preserve"> przeznaczenie</w:t>
      </w:r>
      <w:r w:rsidR="00D836D3">
        <w:rPr>
          <w:i/>
          <w:iCs/>
          <w:sz w:val="16"/>
          <w:szCs w:val="16"/>
        </w:rPr>
        <w:t xml:space="preserve"> obiektu</w:t>
      </w:r>
      <w:r w:rsidRPr="00F41082">
        <w:rPr>
          <w:i/>
          <w:iCs/>
          <w:sz w:val="16"/>
          <w:szCs w:val="16"/>
        </w:rPr>
        <w:t xml:space="preserve">, nr </w:t>
      </w:r>
      <w:proofErr w:type="spellStart"/>
      <w:r w:rsidRPr="00F41082">
        <w:rPr>
          <w:i/>
          <w:iCs/>
          <w:sz w:val="16"/>
          <w:szCs w:val="16"/>
        </w:rPr>
        <w:t>ewid</w:t>
      </w:r>
      <w:proofErr w:type="spellEnd"/>
      <w:r w:rsidRPr="00F41082">
        <w:rPr>
          <w:i/>
          <w:iCs/>
          <w:sz w:val="16"/>
          <w:szCs w:val="16"/>
        </w:rPr>
        <w:t>. gr.</w:t>
      </w:r>
      <w:r w:rsidR="00746FAC">
        <w:rPr>
          <w:i/>
          <w:iCs/>
          <w:sz w:val="16"/>
          <w:szCs w:val="16"/>
        </w:rPr>
        <w:t>, właściciel lub zarządca obiektu</w:t>
      </w:r>
      <w:r w:rsidRPr="00F41082">
        <w:rPr>
          <w:i/>
          <w:iCs/>
          <w:sz w:val="16"/>
          <w:szCs w:val="16"/>
        </w:rPr>
        <w:t>)</w:t>
      </w:r>
      <w:r>
        <w:rPr>
          <w:i/>
          <w:iCs/>
          <w:sz w:val="20"/>
          <w:szCs w:val="20"/>
        </w:rPr>
        <w:tab/>
      </w:r>
    </w:p>
    <w:p w14:paraId="5C4E2C94" w14:textId="38077117" w:rsidR="00C5124F" w:rsidRDefault="00C5124F" w:rsidP="006E04C6">
      <w:pPr>
        <w:pStyle w:val="Style2"/>
        <w:widowControl/>
        <w:numPr>
          <w:ilvl w:val="0"/>
          <w:numId w:val="1"/>
        </w:numPr>
        <w:tabs>
          <w:tab w:val="right" w:leader="dot" w:pos="6804"/>
          <w:tab w:val="right" w:leader="dot" w:pos="9072"/>
        </w:tabs>
        <w:spacing w:before="182" w:line="274" w:lineRule="exact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o powierzchni zabudowy</w:t>
      </w:r>
      <w:r>
        <w:rPr>
          <w:rStyle w:val="FontStyle16"/>
          <w:sz w:val="24"/>
          <w:szCs w:val="24"/>
        </w:rPr>
        <w:tab/>
        <w:t>(ponad 2000 m</w:t>
      </w:r>
      <w:r>
        <w:rPr>
          <w:rStyle w:val="FontStyle16"/>
          <w:sz w:val="24"/>
          <w:szCs w:val="24"/>
          <w:vertAlign w:val="superscript"/>
        </w:rPr>
        <w:t>2</w:t>
      </w:r>
      <w:r>
        <w:rPr>
          <w:rStyle w:val="FontStyle16"/>
          <w:sz w:val="24"/>
          <w:szCs w:val="24"/>
        </w:rPr>
        <w:t>)</w:t>
      </w:r>
      <w:r w:rsidR="00D836D3">
        <w:rPr>
          <w:rStyle w:val="FontStyle16"/>
          <w:sz w:val="24"/>
          <w:szCs w:val="24"/>
        </w:rPr>
        <w:t>*</w:t>
      </w:r>
    </w:p>
    <w:p w14:paraId="39362526" w14:textId="108A44BE" w:rsidR="006E04C6" w:rsidRDefault="00C5124F" w:rsidP="006E04C6">
      <w:pPr>
        <w:pStyle w:val="Style2"/>
        <w:widowControl/>
        <w:numPr>
          <w:ilvl w:val="0"/>
          <w:numId w:val="1"/>
        </w:numPr>
        <w:tabs>
          <w:tab w:val="right" w:leader="dot" w:pos="6804"/>
          <w:tab w:val="right" w:leader="dot" w:pos="9072"/>
        </w:tabs>
        <w:spacing w:before="182" w:line="274" w:lineRule="exact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o powierzchni dachu </w:t>
      </w:r>
      <w:r>
        <w:rPr>
          <w:rStyle w:val="FontStyle16"/>
          <w:sz w:val="24"/>
          <w:szCs w:val="24"/>
        </w:rPr>
        <w:tab/>
        <w:t>(ponad 1000 m</w:t>
      </w:r>
      <w:r>
        <w:rPr>
          <w:rStyle w:val="FontStyle16"/>
          <w:sz w:val="24"/>
          <w:szCs w:val="24"/>
          <w:vertAlign w:val="superscript"/>
        </w:rPr>
        <w:t>2</w:t>
      </w:r>
      <w:r>
        <w:rPr>
          <w:rStyle w:val="FontStyle16"/>
          <w:sz w:val="24"/>
          <w:szCs w:val="24"/>
        </w:rPr>
        <w:t>)</w:t>
      </w:r>
      <w:r w:rsidR="00D836D3">
        <w:rPr>
          <w:rStyle w:val="FontStyle16"/>
          <w:sz w:val="24"/>
          <w:szCs w:val="24"/>
        </w:rPr>
        <w:t>*</w:t>
      </w:r>
    </w:p>
    <w:p w14:paraId="1FA773F7" w14:textId="7618847F" w:rsidR="00D836D3" w:rsidRDefault="00D836D3" w:rsidP="00D836D3">
      <w:pPr>
        <w:pStyle w:val="Style2"/>
        <w:widowControl/>
        <w:tabs>
          <w:tab w:val="right" w:leader="dot" w:pos="6804"/>
          <w:tab w:val="right" w:leader="dot" w:pos="9072"/>
        </w:tabs>
        <w:spacing w:before="60" w:line="274" w:lineRule="exact"/>
        <w:jc w:val="both"/>
        <w:rPr>
          <w:i/>
          <w:iCs/>
          <w:sz w:val="20"/>
          <w:szCs w:val="20"/>
        </w:rPr>
      </w:pPr>
      <w:r w:rsidRPr="004A7847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 xml:space="preserve"> niepotrzebne skreślić</w:t>
      </w:r>
    </w:p>
    <w:p w14:paraId="24A21A28" w14:textId="77777777" w:rsidR="009718F3" w:rsidRPr="009718F3" w:rsidRDefault="009718F3" w:rsidP="009718F3">
      <w:pPr>
        <w:pStyle w:val="Style2"/>
        <w:widowControl/>
        <w:tabs>
          <w:tab w:val="right" w:leader="dot" w:pos="6804"/>
          <w:tab w:val="right" w:leader="dot" w:pos="9072"/>
        </w:tabs>
        <w:spacing w:line="274" w:lineRule="exact"/>
        <w:jc w:val="both"/>
        <w:rPr>
          <w:rStyle w:val="FontStyle16"/>
          <w:sz w:val="20"/>
          <w:szCs w:val="20"/>
        </w:rPr>
      </w:pPr>
    </w:p>
    <w:p w14:paraId="0DDBAB55" w14:textId="60C8EFA5" w:rsidR="006E04C6" w:rsidRDefault="009718F3" w:rsidP="00D836D3">
      <w:pPr>
        <w:pStyle w:val="Style2"/>
        <w:widowControl/>
        <w:tabs>
          <w:tab w:val="right" w:leader="dot" w:pos="6804"/>
          <w:tab w:val="right" w:leader="dot" w:pos="9072"/>
        </w:tabs>
        <w:spacing w:before="120"/>
        <w:rPr>
          <w:rStyle w:val="FontStyle16"/>
          <w:sz w:val="24"/>
          <w:szCs w:val="24"/>
        </w:rPr>
      </w:pPr>
      <w:r>
        <w:rPr>
          <w:rStyle w:val="FontStyle16"/>
          <w:b/>
          <w:bCs/>
          <w:sz w:val="24"/>
          <w:szCs w:val="24"/>
        </w:rPr>
        <w:t>w</w:t>
      </w:r>
      <w:r w:rsidR="00F2056E">
        <w:rPr>
          <w:rStyle w:val="FontStyle16"/>
          <w:b/>
          <w:bCs/>
          <w:sz w:val="24"/>
          <w:szCs w:val="24"/>
        </w:rPr>
        <w:t xml:space="preserve"> zakresie**</w:t>
      </w:r>
      <w:r w:rsidR="006E04C6">
        <w:rPr>
          <w:rStyle w:val="FontStyle16"/>
          <w:b/>
          <w:bCs/>
          <w:sz w:val="24"/>
          <w:szCs w:val="24"/>
        </w:rPr>
        <w:t>:</w:t>
      </w:r>
    </w:p>
    <w:p w14:paraId="652106AF" w14:textId="319F1179" w:rsidR="006E04C6" w:rsidRPr="00F2056E" w:rsidRDefault="00F2056E" w:rsidP="00F2056E">
      <w:pPr>
        <w:pStyle w:val="Style2"/>
        <w:widowControl/>
        <w:numPr>
          <w:ilvl w:val="0"/>
          <w:numId w:val="2"/>
        </w:numPr>
        <w:tabs>
          <w:tab w:val="left" w:pos="4111"/>
          <w:tab w:val="right" w:leader="dot" w:pos="8222"/>
          <w:tab w:val="right" w:pos="8789"/>
          <w:tab w:val="left" w:leader="dot" w:pos="10466"/>
        </w:tabs>
        <w:spacing w:before="120" w:line="274" w:lineRule="exact"/>
        <w:ind w:left="425" w:hanging="357"/>
        <w:rPr>
          <w:rStyle w:val="FontStyle16"/>
          <w:sz w:val="24"/>
          <w:szCs w:val="24"/>
        </w:rPr>
      </w:pPr>
      <w:r w:rsidRPr="00F2056E">
        <w:rPr>
          <w:rStyle w:val="FontStyle16"/>
          <w:sz w:val="24"/>
          <w:szCs w:val="24"/>
        </w:rPr>
        <w:t>elementów budynku, budowli i instalacji narażonych na szkodliwe wpływy atmosferyczne i niszczące działania czynników występujących podczas użytkowania obiektu;</w:t>
      </w:r>
    </w:p>
    <w:p w14:paraId="77B1A1A8" w14:textId="3E6E0D86" w:rsidR="006E04C6" w:rsidRPr="00F2056E" w:rsidRDefault="006E04C6" w:rsidP="00F2056E">
      <w:pPr>
        <w:pStyle w:val="Style2"/>
        <w:widowControl/>
        <w:numPr>
          <w:ilvl w:val="0"/>
          <w:numId w:val="2"/>
        </w:numPr>
        <w:tabs>
          <w:tab w:val="left" w:pos="4111"/>
          <w:tab w:val="right" w:leader="dot" w:pos="8222"/>
          <w:tab w:val="right" w:pos="8789"/>
          <w:tab w:val="left" w:leader="dot" w:pos="10466"/>
        </w:tabs>
        <w:spacing w:before="120" w:line="274" w:lineRule="exact"/>
        <w:ind w:left="425" w:hanging="357"/>
        <w:rPr>
          <w:rStyle w:val="FontStyle16"/>
          <w:sz w:val="24"/>
          <w:szCs w:val="24"/>
        </w:rPr>
      </w:pPr>
      <w:r w:rsidRPr="00F2056E">
        <w:rPr>
          <w:rStyle w:val="FontStyle16"/>
          <w:sz w:val="24"/>
          <w:szCs w:val="24"/>
        </w:rPr>
        <w:t>instalacji i urządzeń</w:t>
      </w:r>
      <w:r w:rsidR="00F2056E" w:rsidRPr="00F2056E">
        <w:rPr>
          <w:rStyle w:val="FontStyle16"/>
          <w:sz w:val="24"/>
          <w:szCs w:val="24"/>
        </w:rPr>
        <w:t xml:space="preserve"> </w:t>
      </w:r>
      <w:r w:rsidRPr="00F2056E">
        <w:rPr>
          <w:rStyle w:val="FontStyle16"/>
          <w:sz w:val="24"/>
          <w:szCs w:val="24"/>
        </w:rPr>
        <w:t>służących ochronie środowiska</w:t>
      </w:r>
      <w:r w:rsidR="004A7847" w:rsidRPr="00F2056E">
        <w:rPr>
          <w:rStyle w:val="FontStyle16"/>
          <w:sz w:val="24"/>
          <w:szCs w:val="24"/>
        </w:rPr>
        <w:t xml:space="preserve"> </w:t>
      </w:r>
    </w:p>
    <w:p w14:paraId="7322D2E3" w14:textId="1F099ADC" w:rsidR="004A7847" w:rsidRPr="00F2056E" w:rsidRDefault="006E04C6" w:rsidP="00F2056E">
      <w:pPr>
        <w:pStyle w:val="Style2"/>
        <w:widowControl/>
        <w:numPr>
          <w:ilvl w:val="0"/>
          <w:numId w:val="2"/>
        </w:numPr>
        <w:tabs>
          <w:tab w:val="left" w:pos="4111"/>
          <w:tab w:val="right" w:leader="dot" w:pos="8222"/>
          <w:tab w:val="left" w:pos="8789"/>
          <w:tab w:val="left" w:leader="dot" w:pos="10466"/>
        </w:tabs>
        <w:spacing w:before="120" w:line="274" w:lineRule="exact"/>
        <w:ind w:left="425" w:hanging="357"/>
        <w:rPr>
          <w:rStyle w:val="FontStyle16"/>
          <w:sz w:val="24"/>
          <w:szCs w:val="24"/>
        </w:rPr>
      </w:pPr>
      <w:r w:rsidRPr="00F2056E">
        <w:rPr>
          <w:rStyle w:val="FontStyle16"/>
          <w:sz w:val="24"/>
          <w:szCs w:val="24"/>
        </w:rPr>
        <w:t>instalacji gazowych</w:t>
      </w:r>
    </w:p>
    <w:p w14:paraId="2240087D" w14:textId="685CB093" w:rsidR="006E04C6" w:rsidRPr="00F2056E" w:rsidRDefault="006E04C6" w:rsidP="00F2056E">
      <w:pPr>
        <w:pStyle w:val="Style2"/>
        <w:widowControl/>
        <w:numPr>
          <w:ilvl w:val="0"/>
          <w:numId w:val="2"/>
        </w:numPr>
        <w:tabs>
          <w:tab w:val="left" w:leader="dot" w:pos="4111"/>
          <w:tab w:val="right" w:leader="dot" w:pos="8222"/>
          <w:tab w:val="left" w:pos="8789"/>
          <w:tab w:val="left" w:leader="dot" w:pos="10466"/>
        </w:tabs>
        <w:spacing w:before="120" w:line="274" w:lineRule="exact"/>
        <w:ind w:left="425" w:hanging="357"/>
        <w:rPr>
          <w:rStyle w:val="FontStyle16"/>
          <w:sz w:val="24"/>
          <w:szCs w:val="24"/>
        </w:rPr>
      </w:pPr>
      <w:r w:rsidRPr="00F2056E">
        <w:rPr>
          <w:rStyle w:val="FontStyle16"/>
          <w:sz w:val="24"/>
          <w:szCs w:val="24"/>
        </w:rPr>
        <w:t>przewodów kominowych</w:t>
      </w:r>
      <w:r w:rsidR="00F2056E" w:rsidRPr="00F2056E">
        <w:rPr>
          <w:rStyle w:val="FontStyle16"/>
          <w:sz w:val="24"/>
          <w:szCs w:val="24"/>
        </w:rPr>
        <w:t xml:space="preserve"> (dymowych, spalinowych i wentylacyjnych)</w:t>
      </w:r>
    </w:p>
    <w:p w14:paraId="5346D048" w14:textId="77777777" w:rsidR="00F41082" w:rsidRPr="00F41082" w:rsidRDefault="00F41082" w:rsidP="00F41082">
      <w:pPr>
        <w:pStyle w:val="Style2"/>
        <w:widowControl/>
        <w:tabs>
          <w:tab w:val="left" w:pos="7088"/>
          <w:tab w:val="left" w:pos="8505"/>
        </w:tabs>
        <w:spacing w:line="274" w:lineRule="exact"/>
        <w:rPr>
          <w:rStyle w:val="FontStyle16"/>
          <w:b/>
          <w:bCs/>
          <w:sz w:val="20"/>
          <w:szCs w:val="20"/>
        </w:rPr>
      </w:pPr>
    </w:p>
    <w:p w14:paraId="46748216" w14:textId="0346EEE1" w:rsidR="006E04C6" w:rsidRDefault="006E04C6" w:rsidP="00BB7D36">
      <w:pPr>
        <w:pStyle w:val="Style2"/>
        <w:widowControl/>
        <w:tabs>
          <w:tab w:val="left" w:pos="7088"/>
          <w:tab w:val="left" w:pos="8505"/>
        </w:tabs>
        <w:spacing w:before="182" w:line="274" w:lineRule="exact"/>
        <w:rPr>
          <w:rStyle w:val="FontStyle16"/>
          <w:b/>
          <w:bCs/>
          <w:sz w:val="24"/>
          <w:szCs w:val="24"/>
        </w:rPr>
      </w:pPr>
      <w:r>
        <w:rPr>
          <w:rStyle w:val="FontStyle16"/>
          <w:b/>
          <w:bCs/>
          <w:sz w:val="24"/>
          <w:szCs w:val="24"/>
        </w:rPr>
        <w:t>Czy kontrolowany obiekt budowlany jest użytkowany?**</w:t>
      </w:r>
      <w:r>
        <w:rPr>
          <w:rStyle w:val="FontStyle16"/>
          <w:b/>
          <w:bCs/>
          <w:sz w:val="24"/>
          <w:szCs w:val="24"/>
        </w:rPr>
        <w:tab/>
        <w:t>TAK</w:t>
      </w:r>
      <w:r>
        <w:rPr>
          <w:rStyle w:val="FontStyle16"/>
          <w:b/>
          <w:bCs/>
          <w:sz w:val="24"/>
          <w:szCs w:val="24"/>
        </w:rPr>
        <w:tab/>
        <w:t>NIE</w:t>
      </w:r>
    </w:p>
    <w:p w14:paraId="483F7612" w14:textId="52C0C199" w:rsidR="006E04C6" w:rsidRDefault="006E04C6" w:rsidP="00BB7D36">
      <w:pPr>
        <w:pStyle w:val="Style2"/>
        <w:widowControl/>
        <w:tabs>
          <w:tab w:val="left" w:pos="7088"/>
          <w:tab w:val="left" w:pos="8505"/>
        </w:tabs>
        <w:spacing w:before="182" w:line="274" w:lineRule="exact"/>
        <w:rPr>
          <w:rStyle w:val="FontStyle16"/>
          <w:sz w:val="24"/>
          <w:szCs w:val="24"/>
        </w:rPr>
      </w:pPr>
      <w:r>
        <w:rPr>
          <w:rStyle w:val="FontStyle16"/>
          <w:b/>
          <w:bCs/>
          <w:sz w:val="24"/>
          <w:szCs w:val="24"/>
        </w:rPr>
        <w:t>Czy kontrolowany obiekt może być bezpiecznie użytkowany?</w:t>
      </w:r>
      <w:r w:rsidR="00BB7D36">
        <w:rPr>
          <w:rStyle w:val="FontStyle16"/>
          <w:b/>
          <w:bCs/>
          <w:sz w:val="24"/>
          <w:szCs w:val="24"/>
        </w:rPr>
        <w:t>**</w:t>
      </w:r>
      <w:r w:rsidR="00BB7D36">
        <w:rPr>
          <w:rStyle w:val="FontStyle16"/>
          <w:b/>
          <w:bCs/>
          <w:sz w:val="24"/>
          <w:szCs w:val="24"/>
        </w:rPr>
        <w:tab/>
        <w:t>TAK</w:t>
      </w:r>
      <w:r w:rsidR="00BB7D36">
        <w:rPr>
          <w:rStyle w:val="FontStyle16"/>
          <w:b/>
          <w:bCs/>
          <w:sz w:val="24"/>
          <w:szCs w:val="24"/>
        </w:rPr>
        <w:tab/>
        <w:t>NIE</w:t>
      </w:r>
    </w:p>
    <w:p w14:paraId="17996A99" w14:textId="6C43C9D8" w:rsidR="00BB7D36" w:rsidRDefault="004A7847" w:rsidP="00BB7D36">
      <w:pPr>
        <w:pStyle w:val="Style2"/>
        <w:widowControl/>
        <w:tabs>
          <w:tab w:val="left" w:pos="7088"/>
          <w:tab w:val="left" w:pos="8505"/>
        </w:tabs>
        <w:spacing w:before="182" w:line="274" w:lineRule="exact"/>
        <w:rPr>
          <w:rStyle w:val="FontStyle16"/>
          <w:sz w:val="20"/>
          <w:szCs w:val="20"/>
        </w:rPr>
      </w:pPr>
      <w:r>
        <w:rPr>
          <w:rStyle w:val="FontStyle16"/>
          <w:sz w:val="20"/>
          <w:szCs w:val="20"/>
        </w:rPr>
        <w:t>** właściwe zaznaczyć</w:t>
      </w:r>
    </w:p>
    <w:p w14:paraId="3AF21D5D" w14:textId="69648C52" w:rsidR="009718F3" w:rsidRPr="004A7847" w:rsidRDefault="009718F3" w:rsidP="009718F3">
      <w:pPr>
        <w:pStyle w:val="Style2"/>
        <w:widowControl/>
        <w:tabs>
          <w:tab w:val="left" w:pos="6096"/>
          <w:tab w:val="right" w:leader="dot" w:pos="10466"/>
        </w:tabs>
        <w:spacing w:before="840" w:line="274" w:lineRule="exact"/>
        <w:ind w:left="720"/>
        <w:rPr>
          <w:rStyle w:val="FontStyle16"/>
          <w:b/>
          <w:bCs/>
          <w:sz w:val="24"/>
          <w:szCs w:val="24"/>
        </w:rPr>
      </w:pPr>
      <w:r w:rsidRPr="0034452D">
        <w:rPr>
          <w:rStyle w:val="FontStyle16"/>
          <w:sz w:val="24"/>
          <w:szCs w:val="24"/>
        </w:rPr>
        <w:tab/>
      </w:r>
      <w:r>
        <w:rPr>
          <w:rStyle w:val="FontStyle16"/>
          <w:sz w:val="24"/>
          <w:szCs w:val="24"/>
        </w:rPr>
        <w:tab/>
      </w:r>
    </w:p>
    <w:p w14:paraId="57AB8B67" w14:textId="205EA173" w:rsidR="00F2056E" w:rsidRPr="004A7847" w:rsidRDefault="009718F3" w:rsidP="009718F3">
      <w:pPr>
        <w:pStyle w:val="Style2"/>
        <w:widowControl/>
        <w:tabs>
          <w:tab w:val="left" w:pos="6096"/>
        </w:tabs>
        <w:spacing w:before="120" w:line="274" w:lineRule="exact"/>
        <w:rPr>
          <w:rStyle w:val="FontStyle16"/>
          <w:sz w:val="20"/>
          <w:szCs w:val="20"/>
        </w:rPr>
      </w:pPr>
      <w:r>
        <w:rPr>
          <w:rStyle w:val="FontStyle16"/>
          <w:i/>
          <w:iCs/>
          <w:sz w:val="16"/>
          <w:szCs w:val="16"/>
        </w:rPr>
        <w:tab/>
      </w:r>
      <w:r w:rsidRPr="0034452D">
        <w:rPr>
          <w:rStyle w:val="FontStyle16"/>
          <w:i/>
          <w:iCs/>
          <w:sz w:val="16"/>
          <w:szCs w:val="16"/>
        </w:rPr>
        <w:t xml:space="preserve">(podpis osoby kontrolującej, nr uprawnień i przynależność do </w:t>
      </w:r>
      <w:r>
        <w:rPr>
          <w:rStyle w:val="FontStyle16"/>
          <w:i/>
          <w:iCs/>
          <w:sz w:val="16"/>
          <w:szCs w:val="16"/>
        </w:rPr>
        <w:t>I</w:t>
      </w:r>
      <w:r w:rsidRPr="0034452D">
        <w:rPr>
          <w:rStyle w:val="FontStyle16"/>
          <w:i/>
          <w:iCs/>
          <w:sz w:val="16"/>
          <w:szCs w:val="16"/>
        </w:rPr>
        <w:t>zby)</w:t>
      </w:r>
    </w:p>
    <w:p w14:paraId="206C15D5" w14:textId="18C7BC90" w:rsidR="00BB7D36" w:rsidRPr="009718F3" w:rsidRDefault="00BB7D36" w:rsidP="009718F3">
      <w:pPr>
        <w:pStyle w:val="Style2"/>
        <w:widowControl/>
        <w:tabs>
          <w:tab w:val="left" w:pos="7088"/>
          <w:tab w:val="left" w:pos="8505"/>
        </w:tabs>
        <w:spacing w:before="240" w:line="274" w:lineRule="exact"/>
        <w:rPr>
          <w:rStyle w:val="FontStyle16"/>
          <w:sz w:val="20"/>
          <w:szCs w:val="20"/>
          <w:u w:val="single"/>
        </w:rPr>
      </w:pPr>
      <w:r w:rsidRPr="009718F3">
        <w:rPr>
          <w:rStyle w:val="FontStyle16"/>
          <w:sz w:val="20"/>
          <w:szCs w:val="20"/>
          <w:u w:val="single"/>
        </w:rPr>
        <w:t>Pouczenie:</w:t>
      </w:r>
    </w:p>
    <w:p w14:paraId="1BA5C2AF" w14:textId="1A396136" w:rsidR="00BB7D36" w:rsidRPr="009718F3" w:rsidRDefault="00BB7D36" w:rsidP="00012A99">
      <w:pPr>
        <w:pStyle w:val="Style2"/>
        <w:widowControl/>
        <w:numPr>
          <w:ilvl w:val="0"/>
          <w:numId w:val="3"/>
        </w:numPr>
        <w:tabs>
          <w:tab w:val="left" w:pos="7088"/>
          <w:tab w:val="left" w:pos="8505"/>
        </w:tabs>
        <w:ind w:left="714" w:hanging="357"/>
        <w:jc w:val="both"/>
        <w:rPr>
          <w:rStyle w:val="FontStyle16"/>
          <w:sz w:val="20"/>
          <w:szCs w:val="20"/>
        </w:rPr>
      </w:pPr>
      <w:r w:rsidRPr="009718F3">
        <w:rPr>
          <w:rStyle w:val="FontStyle16"/>
          <w:sz w:val="20"/>
          <w:szCs w:val="20"/>
        </w:rPr>
        <w:t>Obowiązkowej kontroli okresowej podlegają budynki o powierzchni zabudowy przekraczającej 2000 m</w:t>
      </w:r>
      <w:r w:rsidRPr="009718F3">
        <w:rPr>
          <w:rStyle w:val="FontStyle16"/>
          <w:sz w:val="20"/>
          <w:szCs w:val="20"/>
          <w:vertAlign w:val="superscript"/>
        </w:rPr>
        <w:t>2</w:t>
      </w:r>
      <w:r w:rsidRPr="009718F3">
        <w:rPr>
          <w:rStyle w:val="FontStyle16"/>
          <w:sz w:val="20"/>
          <w:szCs w:val="20"/>
        </w:rPr>
        <w:t xml:space="preserve"> oraz inne obiekty budowlane o powierzchni dachu przekraczającej 1000 m</w:t>
      </w:r>
      <w:r w:rsidRPr="009718F3">
        <w:rPr>
          <w:rStyle w:val="FontStyle16"/>
          <w:sz w:val="20"/>
          <w:szCs w:val="20"/>
          <w:vertAlign w:val="superscript"/>
        </w:rPr>
        <w:t>2</w:t>
      </w:r>
      <w:r w:rsidRPr="009718F3">
        <w:rPr>
          <w:rStyle w:val="FontStyle16"/>
          <w:sz w:val="20"/>
          <w:szCs w:val="20"/>
        </w:rPr>
        <w:t>.</w:t>
      </w:r>
    </w:p>
    <w:p w14:paraId="4D9BA023" w14:textId="26530E17" w:rsidR="00BB7D36" w:rsidRPr="009718F3" w:rsidRDefault="00BB7D36" w:rsidP="00012A99">
      <w:pPr>
        <w:pStyle w:val="Style2"/>
        <w:widowControl/>
        <w:numPr>
          <w:ilvl w:val="0"/>
          <w:numId w:val="3"/>
        </w:numPr>
        <w:tabs>
          <w:tab w:val="left" w:pos="7088"/>
          <w:tab w:val="left" w:pos="8505"/>
        </w:tabs>
        <w:ind w:left="714" w:hanging="357"/>
        <w:jc w:val="both"/>
        <w:rPr>
          <w:rStyle w:val="FontStyle16"/>
          <w:sz w:val="20"/>
          <w:szCs w:val="20"/>
        </w:rPr>
      </w:pPr>
      <w:r w:rsidRPr="009718F3">
        <w:rPr>
          <w:rStyle w:val="FontStyle16"/>
          <w:sz w:val="20"/>
          <w:szCs w:val="20"/>
        </w:rPr>
        <w:t>Kontrole powinny być dokonywane dwa razy w roku w terminie do 31 maja oraz do 30 listopada.</w:t>
      </w:r>
    </w:p>
    <w:p w14:paraId="0E0D23C6" w14:textId="744EB6EA" w:rsidR="00C5124F" w:rsidRPr="009718F3" w:rsidRDefault="00BB7D36" w:rsidP="00012A99">
      <w:pPr>
        <w:pStyle w:val="Style2"/>
        <w:widowControl/>
        <w:numPr>
          <w:ilvl w:val="0"/>
          <w:numId w:val="3"/>
        </w:numPr>
        <w:tabs>
          <w:tab w:val="left" w:pos="7088"/>
          <w:tab w:val="left" w:pos="8505"/>
        </w:tabs>
        <w:ind w:left="714" w:hanging="357"/>
        <w:jc w:val="both"/>
        <w:rPr>
          <w:rStyle w:val="FontStyle16"/>
          <w:sz w:val="20"/>
          <w:szCs w:val="20"/>
        </w:rPr>
      </w:pPr>
      <w:r w:rsidRPr="009718F3">
        <w:rPr>
          <w:rStyle w:val="FontStyle16"/>
          <w:sz w:val="20"/>
          <w:szCs w:val="20"/>
        </w:rPr>
        <w:t>Kontrole powinny być dokonywane przez osoby posiadające uprawnienia budowlane w odpowiedniej specjalności.</w:t>
      </w:r>
    </w:p>
    <w:p w14:paraId="62FC2403" w14:textId="3C105370" w:rsidR="007E1197" w:rsidRPr="009718F3" w:rsidRDefault="00311FC2" w:rsidP="007E1197">
      <w:pPr>
        <w:pStyle w:val="Style2"/>
        <w:numPr>
          <w:ilvl w:val="0"/>
          <w:numId w:val="3"/>
        </w:numPr>
        <w:tabs>
          <w:tab w:val="left" w:pos="7088"/>
          <w:tab w:val="left" w:pos="8505"/>
        </w:tabs>
        <w:jc w:val="both"/>
        <w:rPr>
          <w:color w:val="000000"/>
          <w:sz w:val="22"/>
          <w:szCs w:val="22"/>
        </w:rPr>
      </w:pPr>
      <w:r w:rsidRPr="009718F3">
        <w:rPr>
          <w:rStyle w:val="FontStyle16"/>
          <w:sz w:val="20"/>
          <w:szCs w:val="20"/>
        </w:rPr>
        <w:t>Osoba przeprowadzająca kontrolę powinna zawiadomić organ nadzoru budowlanego w terminie 7 dni od dnia zakończenia kontroli</w:t>
      </w:r>
      <w:r w:rsidRPr="009718F3">
        <w:rPr>
          <w:rStyle w:val="FontStyle16"/>
        </w:rPr>
        <w:t>.</w:t>
      </w:r>
    </w:p>
    <w:sectPr w:rsidR="007E1197" w:rsidRPr="009718F3" w:rsidSect="00E0557C">
      <w:footerReference w:type="default" r:id="rId8"/>
      <w:pgSz w:w="11906" w:h="16838"/>
      <w:pgMar w:top="720" w:right="720" w:bottom="720" w:left="720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650D" w14:textId="77777777" w:rsidR="00996FF2" w:rsidRDefault="00996FF2" w:rsidP="00E0557C">
      <w:pPr>
        <w:spacing w:after="0" w:line="240" w:lineRule="auto"/>
      </w:pPr>
      <w:r>
        <w:separator/>
      </w:r>
    </w:p>
  </w:endnote>
  <w:endnote w:type="continuationSeparator" w:id="0">
    <w:p w14:paraId="1F3894FE" w14:textId="77777777" w:rsidR="00996FF2" w:rsidRDefault="00996FF2" w:rsidP="00E0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6C3F" w14:textId="653DA86E" w:rsidR="00E0557C" w:rsidRPr="00E0557C" w:rsidRDefault="00E0557C" w:rsidP="00E0557C">
    <w:pPr>
      <w:pStyle w:val="Stopka"/>
      <w:jc w:val="center"/>
      <w:rPr>
        <w:rFonts w:ascii="Times New Roman" w:hAnsi="Times New Roman" w:cs="Times New Roman"/>
        <w:sz w:val="18"/>
        <w:szCs w:val="18"/>
      </w:rPr>
    </w:pPr>
    <w:r w:rsidRPr="00E0557C">
      <w:rPr>
        <w:rFonts w:ascii="Times New Roman" w:eastAsia="Times New Roman" w:hAnsi="Times New Roman" w:cs="Times New Roman"/>
        <w:sz w:val="18"/>
        <w:szCs w:val="18"/>
        <w:lang w:eastAsia="pl-PL"/>
      </w:rPr>
      <w:t>Powyższy druk ma charakter jedynie informacyjny i pomocniczy, natomiast nie ma charakteru dokumentu obowiązującego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A227" w14:textId="77777777" w:rsidR="00996FF2" w:rsidRDefault="00996FF2" w:rsidP="00E0557C">
      <w:pPr>
        <w:spacing w:after="0" w:line="240" w:lineRule="auto"/>
      </w:pPr>
      <w:r>
        <w:separator/>
      </w:r>
    </w:p>
  </w:footnote>
  <w:footnote w:type="continuationSeparator" w:id="0">
    <w:p w14:paraId="706770C1" w14:textId="77777777" w:rsidR="00996FF2" w:rsidRDefault="00996FF2" w:rsidP="00E0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410"/>
    <w:multiLevelType w:val="hybridMultilevel"/>
    <w:tmpl w:val="4440992E"/>
    <w:lvl w:ilvl="0" w:tplc="B34AA65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0EA"/>
    <w:multiLevelType w:val="hybridMultilevel"/>
    <w:tmpl w:val="908CE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2893"/>
    <w:multiLevelType w:val="singleLevel"/>
    <w:tmpl w:val="BAA49F48"/>
    <w:lvl w:ilvl="0">
      <w:start w:val="1"/>
      <w:numFmt w:val="decimal"/>
      <w:lvlText w:val="%1."/>
      <w:legacy w:legacy="1" w:legacySpace="0" w:legacyIndent="403"/>
      <w:lvlJc w:val="left"/>
      <w:rPr>
        <w:rFonts w:ascii="Calibri" w:hAnsi="Calibri" w:hint="default"/>
      </w:rPr>
    </w:lvl>
  </w:abstractNum>
  <w:abstractNum w:abstractNumId="3" w15:restartNumberingAfterBreak="0">
    <w:nsid w:val="25963009"/>
    <w:multiLevelType w:val="hybridMultilevel"/>
    <w:tmpl w:val="F642D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301C4"/>
    <w:multiLevelType w:val="hybridMultilevel"/>
    <w:tmpl w:val="FC445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D004D"/>
    <w:multiLevelType w:val="hybridMultilevel"/>
    <w:tmpl w:val="3132930A"/>
    <w:lvl w:ilvl="0" w:tplc="471EB46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E2935"/>
    <w:multiLevelType w:val="hybridMultilevel"/>
    <w:tmpl w:val="F642DC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7778">
    <w:abstractNumId w:val="1"/>
  </w:num>
  <w:num w:numId="2" w16cid:durableId="1711301002">
    <w:abstractNumId w:val="3"/>
  </w:num>
  <w:num w:numId="3" w16cid:durableId="556864117">
    <w:abstractNumId w:val="4"/>
  </w:num>
  <w:num w:numId="4" w16cid:durableId="321272315">
    <w:abstractNumId w:val="5"/>
  </w:num>
  <w:num w:numId="5" w16cid:durableId="1833641274">
    <w:abstractNumId w:val="0"/>
  </w:num>
  <w:num w:numId="6" w16cid:durableId="1453939107">
    <w:abstractNumId w:val="2"/>
  </w:num>
  <w:num w:numId="7" w16cid:durableId="2133673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05"/>
    <w:rsid w:val="00012A99"/>
    <w:rsid w:val="001B7AED"/>
    <w:rsid w:val="00311FC2"/>
    <w:rsid w:val="0034452D"/>
    <w:rsid w:val="004A7847"/>
    <w:rsid w:val="00511F66"/>
    <w:rsid w:val="005D3144"/>
    <w:rsid w:val="00607CAA"/>
    <w:rsid w:val="00624403"/>
    <w:rsid w:val="006C0E33"/>
    <w:rsid w:val="006E04C6"/>
    <w:rsid w:val="00746FAC"/>
    <w:rsid w:val="007E1197"/>
    <w:rsid w:val="007E1610"/>
    <w:rsid w:val="008968B4"/>
    <w:rsid w:val="008A01E6"/>
    <w:rsid w:val="009718F3"/>
    <w:rsid w:val="00996FF2"/>
    <w:rsid w:val="00BB7D36"/>
    <w:rsid w:val="00C5124F"/>
    <w:rsid w:val="00CA4D9D"/>
    <w:rsid w:val="00CF1005"/>
    <w:rsid w:val="00D836D3"/>
    <w:rsid w:val="00E0557C"/>
    <w:rsid w:val="00EB251C"/>
    <w:rsid w:val="00F2056E"/>
    <w:rsid w:val="00F41082"/>
    <w:rsid w:val="00F6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4DC6E"/>
  <w15:chartTrackingRefBased/>
  <w15:docId w15:val="{E8D4F8B0-896B-4BD0-8E09-29DA62F4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0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0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0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0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0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0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10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0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10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0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005"/>
    <w:rPr>
      <w:b/>
      <w:bCs/>
      <w:smallCaps/>
      <w:color w:val="2F5496" w:themeColor="accent1" w:themeShade="BF"/>
      <w:spacing w:val="5"/>
    </w:rPr>
  </w:style>
  <w:style w:type="paragraph" w:customStyle="1" w:styleId="Style2">
    <w:name w:val="Style2"/>
    <w:basedOn w:val="Normalny"/>
    <w:uiPriority w:val="99"/>
    <w:rsid w:val="00C51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C5124F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character" w:customStyle="1" w:styleId="FontStyle16">
    <w:name w:val="Font Style16"/>
    <w:basedOn w:val="Domylnaczcionkaakapitu"/>
    <w:uiPriority w:val="99"/>
    <w:rsid w:val="00C5124F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ny"/>
    <w:uiPriority w:val="99"/>
    <w:rsid w:val="007E1197"/>
    <w:pPr>
      <w:widowControl w:val="0"/>
      <w:autoSpaceDE w:val="0"/>
      <w:autoSpaceDN w:val="0"/>
      <w:adjustRightInd w:val="0"/>
      <w:spacing w:after="0" w:line="259" w:lineRule="exact"/>
      <w:ind w:hanging="403"/>
      <w:jc w:val="both"/>
    </w:pPr>
    <w:rPr>
      <w:rFonts w:ascii="Calibri" w:eastAsiaTheme="minorEastAsia" w:hAnsi="Calibri"/>
      <w:kern w:val="0"/>
      <w:sz w:val="24"/>
      <w:szCs w:val="24"/>
      <w:lang w:eastAsia="pl-PL"/>
      <w14:ligatures w14:val="none"/>
    </w:rPr>
  </w:style>
  <w:style w:type="character" w:customStyle="1" w:styleId="FontStyle11">
    <w:name w:val="Font Style11"/>
    <w:basedOn w:val="Domylnaczcionkaakapitu"/>
    <w:uiPriority w:val="99"/>
    <w:rsid w:val="007E1197"/>
    <w:rPr>
      <w:rFonts w:ascii="Calibri" w:hAnsi="Calibri" w:cs="Calibri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E11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7C"/>
  </w:style>
  <w:style w:type="paragraph" w:styleId="Stopka">
    <w:name w:val="footer"/>
    <w:basedOn w:val="Normalny"/>
    <w:link w:val="StopkaZnak"/>
    <w:uiPriority w:val="99"/>
    <w:unhideWhenUsed/>
    <w:rsid w:val="00E0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E333-84D8-4661-BB8A-951A5431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PINB Mielec</dc:creator>
  <cp:keywords/>
  <dc:description/>
  <cp:lastModifiedBy>PINB Mielec</cp:lastModifiedBy>
  <cp:revision>4</cp:revision>
  <cp:lastPrinted>2025-11-28T10:47:00Z</cp:lastPrinted>
  <dcterms:created xsi:type="dcterms:W3CDTF">2025-11-28T10:41:00Z</dcterms:created>
  <dcterms:modified xsi:type="dcterms:W3CDTF">2025-11-28T10:54:00Z</dcterms:modified>
</cp:coreProperties>
</file>